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rPr>
          <w:rtl w:val="0"/>
          <w:lang w:val="en-US"/>
        </w:rPr>
        <w:t xml:space="preserve">Terms of Use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OrthoPlanner</w:t>
      </w:r>
    </w:p>
    <w:p>
      <w:pPr>
        <w:pStyle w:val="Основной текст"/>
      </w:pPr>
      <w:r>
        <w:rPr>
          <w:rtl w:val="0"/>
          <w:lang w:val="en-US"/>
        </w:rPr>
        <w:t>These Terms of Use govern access to the OrthoPlanner service. By using the service, you agree to these Terms.</w:t>
      </w:r>
    </w:p>
    <w:p>
      <w:pPr>
        <w:pStyle w:val="Рубрика"/>
      </w:pPr>
      <w:r>
        <w:rPr>
          <w:rtl w:val="0"/>
          <w:lang w:val="fr-FR"/>
        </w:rPr>
        <w:t>1. Service Description</w:t>
      </w:r>
    </w:p>
    <w:p>
      <w:pPr>
        <w:pStyle w:val="Основной текст"/>
      </w:pPr>
      <w:r>
        <w:rPr>
          <w:rtl w:val="0"/>
          <w:lang w:val="en-US"/>
        </w:rPr>
        <w:t xml:space="preserve">OrthoPlanner provides </w:t>
      </w:r>
      <w:r>
        <w:rPr>
          <w:rtl w:val="0"/>
          <w:lang w:val="en-US"/>
        </w:rPr>
        <w:t>consulting services to</w:t>
      </w:r>
      <w:r>
        <w:rPr>
          <w:rtl w:val="0"/>
        </w:rPr>
        <w:t xml:space="preserve"> </w:t>
      </w:r>
      <w:r>
        <w:rPr>
          <w:rtl w:val="0"/>
          <w:lang w:val="en-US"/>
        </w:rPr>
        <w:t>support doctor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decisions in orthodontic </w:t>
      </w:r>
      <w:r>
        <w:rPr>
          <w:rtl w:val="0"/>
          <w:lang w:val="en-US"/>
        </w:rPr>
        <w:t xml:space="preserve">treatment planning </w:t>
      </w:r>
      <w:r>
        <w:rPr>
          <w:rtl w:val="0"/>
          <w:lang w:val="en-US"/>
        </w:rPr>
        <w:t xml:space="preserve">in permanent dentition </w:t>
      </w:r>
    </w:p>
    <w:p>
      <w:pPr>
        <w:pStyle w:val="Рубрика"/>
      </w:pPr>
      <w:r>
        <w:rPr>
          <w:rtl w:val="0"/>
          <w:lang w:val="en-US"/>
        </w:rPr>
        <w:t>2. Paid Services and Pricing</w:t>
      </w:r>
    </w:p>
    <w:p>
      <w:pPr>
        <w:pStyle w:val="Основной текст"/>
      </w:pPr>
      <w:r>
        <w:rPr>
          <w:rtl w:val="0"/>
          <w:lang w:val="en-US"/>
        </w:rPr>
        <w:t>Access to the service may require payment.</w:t>
      </w:r>
      <w:r>
        <w:br w:type="textWrapping"/>
        <w:br w:type="textWrapping"/>
      </w:r>
      <w:r>
        <w:rPr>
          <w:rtl w:val="0"/>
          <w:lang w:val="en-US"/>
        </w:rPr>
        <w:t>Pricing, available plans, and features are published on the website and may be updated at any time.</w:t>
      </w:r>
      <w:r>
        <w:br w:type="textWrapping"/>
        <w:br w:type="textWrapping"/>
      </w:r>
      <w:r>
        <w:rPr>
          <w:rtl w:val="0"/>
          <w:lang w:val="en-US"/>
        </w:rPr>
        <w:t>By purchasing a plan, you agree to the applicable pricing and included features at the moment of purchase.</w:t>
      </w:r>
    </w:p>
    <w:p>
      <w:pPr>
        <w:pStyle w:val="Рубрика"/>
      </w:pPr>
      <w:r>
        <w:rPr>
          <w:rtl w:val="0"/>
          <w:lang w:val="en-US"/>
        </w:rPr>
        <w:t>3. Payments</w:t>
      </w:r>
    </w:p>
    <w:p>
      <w:pPr>
        <w:pStyle w:val="Основной текст"/>
      </w:pPr>
      <w:r>
        <w:rPr>
          <w:rtl w:val="0"/>
          <w:lang w:val="en-US"/>
        </w:rPr>
        <w:t>Payments are processed via third-party providers (e.g., Stripe, PayPal).</w:t>
      </w:r>
      <w:r>
        <w:br w:type="textWrapping"/>
        <w:br w:type="textWrapping"/>
      </w:r>
      <w:r>
        <w:rPr>
          <w:rtl w:val="0"/>
          <w:lang w:val="en-US"/>
        </w:rPr>
        <w:t>By making a payment, you confirm that:</w:t>
      </w:r>
      <w:r>
        <w:br w:type="textWrapping"/>
      </w:r>
      <w:r>
        <w:rPr>
          <w:rtl w:val="0"/>
          <w:lang w:val="en-US"/>
        </w:rPr>
        <w:t>- you are authorized to use the payment method</w:t>
      </w:r>
      <w:r>
        <w:br w:type="textWrapping"/>
      </w:r>
      <w:r>
        <w:rPr>
          <w:rtl w:val="0"/>
          <w:lang w:val="en-US"/>
        </w:rPr>
        <w:t>- the billing information provided is accurate</w:t>
      </w:r>
    </w:p>
    <w:p>
      <w:pPr>
        <w:pStyle w:val="Рубрика"/>
      </w:pPr>
      <w:r>
        <w:rPr>
          <w:rtl w:val="0"/>
          <w:lang w:val="en-US"/>
        </w:rPr>
        <w:t>4. No Refund Policy</w:t>
      </w:r>
    </w:p>
    <w:p>
      <w:pPr>
        <w:pStyle w:val="Основной текст"/>
      </w:pPr>
      <w:r>
        <w:rPr>
          <w:rtl w:val="0"/>
          <w:lang w:val="en-US"/>
        </w:rPr>
        <w:t>Due to the digital nature of the service, all payments are final.</w:t>
      </w:r>
      <w:r>
        <w:br w:type="textWrapping"/>
      </w:r>
      <w:r>
        <w:rPr>
          <w:rtl w:val="0"/>
          <w:lang w:val="en-US"/>
        </w:rPr>
        <w:t>No refunds are provided once access to the service or its features has been granted.</w:t>
      </w:r>
    </w:p>
    <w:p>
      <w:pPr>
        <w:pStyle w:val="Рубрика"/>
      </w:pPr>
      <w:r>
        <w:rPr>
          <w:rtl w:val="0"/>
          <w:lang w:val="en-US"/>
        </w:rPr>
        <w:t>5. Subscription and Access</w:t>
      </w:r>
    </w:p>
    <w:p>
      <w:pPr>
        <w:pStyle w:val="Основной текст"/>
      </w:pPr>
      <w:r>
        <w:rPr>
          <w:rtl w:val="0"/>
          <w:lang w:val="en-US"/>
        </w:rPr>
        <w:t>Access to paid features is provided for the duration specified in the selected plan.</w:t>
      </w:r>
      <w:r>
        <w:br w:type="textWrapping"/>
        <w:br w:type="textWrapping"/>
      </w:r>
      <w:r>
        <w:rPr>
          <w:rtl w:val="0"/>
          <w:lang w:val="en-US"/>
        </w:rPr>
        <w:t>The Company reserves the right to modify available plans and pricing for future purchases.</w:t>
      </w:r>
    </w:p>
    <w:p>
      <w:pPr>
        <w:pStyle w:val="Рубрика"/>
      </w:pPr>
      <w:r>
        <w:rPr>
          <w:rtl w:val="0"/>
          <w:lang w:val="en-US"/>
        </w:rPr>
        <w:t>6. Service Availability</w:t>
      </w:r>
    </w:p>
    <w:p>
      <w:pPr>
        <w:pStyle w:val="Основной текст"/>
      </w:pPr>
      <w:r>
        <w:rPr>
          <w:rtl w:val="0"/>
          <w:lang w:val="en-US"/>
        </w:rPr>
        <w:t>The Company does not guarantee uninterrupted or error-free operation of the service.</w:t>
      </w:r>
    </w:p>
    <w:p>
      <w:pPr>
        <w:pStyle w:val="Рубрика"/>
      </w:pPr>
      <w:r>
        <w:rPr>
          <w:rtl w:val="0"/>
          <w:lang w:val="en-US"/>
        </w:rPr>
        <w:t>7. No Medical Advice</w:t>
      </w:r>
    </w:p>
    <w:p>
      <w:pPr>
        <w:pStyle w:val="Основной текст"/>
      </w:pPr>
      <w:r>
        <w:rPr>
          <w:rtl w:val="0"/>
          <w:lang w:val="en-US"/>
        </w:rPr>
        <w:t>The service is a decision-support tool and does not replace professional clinical judgment.</w:t>
      </w:r>
    </w:p>
    <w:p>
      <w:pPr>
        <w:pStyle w:val="Рубрика"/>
      </w:pPr>
      <w:r>
        <w:rPr>
          <w:rtl w:val="0"/>
          <w:lang w:val="en-US"/>
        </w:rPr>
        <w:t>8. Clinical Responsibility</w:t>
      </w:r>
    </w:p>
    <w:p>
      <w:pPr>
        <w:pStyle w:val="Основной текст"/>
      </w:pPr>
      <w:r>
        <w:rPr>
          <w:rtl w:val="0"/>
          <w:lang w:val="en-US"/>
        </w:rPr>
        <w:t>All clinical decisions remain the sole responsibility of the user.</w:t>
      </w:r>
    </w:p>
    <w:p>
      <w:pPr>
        <w:pStyle w:val="Рубрика"/>
      </w:pPr>
      <w:r>
        <w:rPr>
          <w:rtl w:val="0"/>
          <w:lang w:val="en-US"/>
        </w:rPr>
        <w:t>9. User Obligations</w:t>
      </w:r>
    </w:p>
    <w:p>
      <w:pPr>
        <w:pStyle w:val="Основной текст"/>
      </w:pPr>
      <w:r>
        <w:rPr>
          <w:rtl w:val="0"/>
          <w:lang w:val="en-US"/>
        </w:rPr>
        <w:t>Users must comply with applicable laws and ensure lawful data use.</w:t>
      </w:r>
    </w:p>
    <w:p>
      <w:pPr>
        <w:pStyle w:val="Рубрика"/>
      </w:pPr>
      <w:r>
        <w:rPr>
          <w:rtl w:val="0"/>
          <w:lang w:val="it-IT"/>
        </w:rPr>
        <w:t>10. Clinical Data Usage</w:t>
      </w:r>
    </w:p>
    <w:p>
      <w:pPr>
        <w:pStyle w:val="Основной текст"/>
      </w:pPr>
      <w:r>
        <w:rPr>
          <w:rtl w:val="0"/>
          <w:lang w:val="en-US"/>
        </w:rPr>
        <w:t>Users must not upload identifiable patient data without proper legal basis.</w:t>
      </w:r>
      <w:r>
        <w:br w:type="textWrapping"/>
      </w:r>
      <w:r>
        <w:rPr>
          <w:rtl w:val="0"/>
          <w:lang w:val="en-US"/>
        </w:rPr>
        <w:t>The Company acts as a technical platform provider only.</w:t>
      </w:r>
    </w:p>
    <w:p>
      <w:pPr>
        <w:pStyle w:val="Рубрика"/>
      </w:pPr>
      <w:r>
        <w:rPr>
          <w:rtl w:val="0"/>
          <w:lang w:val="en-US"/>
        </w:rPr>
        <w:t>11. Account Security</w:t>
      </w:r>
    </w:p>
    <w:p>
      <w:pPr>
        <w:pStyle w:val="Основной текст"/>
      </w:pPr>
      <w:r>
        <w:rPr>
          <w:rtl w:val="0"/>
          <w:lang w:val="en-US"/>
        </w:rPr>
        <w:t>Users are responsible for maintaining account confidentiality.</w:t>
      </w:r>
    </w:p>
    <w:p>
      <w:pPr>
        <w:pStyle w:val="Рубрика"/>
      </w:pPr>
      <w:r>
        <w:rPr>
          <w:rtl w:val="0"/>
          <w:lang w:val="en-US"/>
        </w:rPr>
        <w:t>12. Acceptable Use</w:t>
      </w:r>
    </w:p>
    <w:p>
      <w:pPr>
        <w:pStyle w:val="Основной текст"/>
      </w:pPr>
      <w:r>
        <w:rPr>
          <w:rtl w:val="0"/>
          <w:lang w:val="en-US"/>
        </w:rPr>
        <w:t>Users must not misuse the service or violate applicable laws.</w:t>
      </w:r>
    </w:p>
    <w:p>
      <w:pPr>
        <w:pStyle w:val="Рубрика"/>
      </w:pPr>
      <w:r>
        <w:rPr>
          <w:rtl w:val="0"/>
          <w:lang w:val="en-US"/>
        </w:rPr>
        <w:t>13. Intellectual Property</w:t>
      </w:r>
    </w:p>
    <w:p>
      <w:pPr>
        <w:pStyle w:val="Основной текст"/>
      </w:pPr>
      <w:r>
        <w:rPr>
          <w:rtl w:val="0"/>
          <w:lang w:val="en-US"/>
        </w:rPr>
        <w:t>All rights to the service and content belong to the Company.</w:t>
      </w:r>
    </w:p>
    <w:p>
      <w:pPr>
        <w:pStyle w:val="Рубрика"/>
      </w:pPr>
      <w:r>
        <w:rPr>
          <w:rtl w:val="0"/>
          <w:lang w:val="en-US"/>
        </w:rPr>
        <w:t>14. Limitation of Liability</w:t>
      </w:r>
    </w:p>
    <w:p>
      <w:pPr>
        <w:pStyle w:val="Основной текст"/>
      </w:pPr>
      <w:r>
        <w:rPr>
          <w:rtl w:val="0"/>
          <w:lang w:val="en-US"/>
        </w:rPr>
        <w:t>The Company is not liable for clinical outcomes or decisions.</w:t>
      </w:r>
    </w:p>
    <w:p>
      <w:pPr>
        <w:pStyle w:val="Рубрика"/>
      </w:pPr>
      <w:r>
        <w:rPr>
          <w:rtl w:val="0"/>
          <w:lang w:val="en-US"/>
        </w:rPr>
        <w:t>15. Suspension and Termination</w:t>
      </w:r>
    </w:p>
    <w:p>
      <w:pPr>
        <w:pStyle w:val="Основной текст"/>
      </w:pPr>
      <w:r>
        <w:rPr>
          <w:rtl w:val="0"/>
          <w:lang w:val="en-US"/>
        </w:rPr>
        <w:t>Access may be suspended for violations.</w:t>
      </w:r>
    </w:p>
    <w:p>
      <w:pPr>
        <w:pStyle w:val="Рубрика"/>
      </w:pPr>
      <w:r>
        <w:rPr>
          <w:rtl w:val="0"/>
          <w:lang w:val="en-US"/>
        </w:rPr>
        <w:t>16. Governing Law</w:t>
      </w:r>
    </w:p>
    <w:p>
      <w:pPr>
        <w:pStyle w:val="Основной текст"/>
      </w:pPr>
      <w:r>
        <w:rPr>
          <w:rtl w:val="0"/>
          <w:lang w:val="en-US"/>
        </w:rPr>
        <w:t>These Terms are governed by the laws of Italy.</w:t>
      </w:r>
    </w:p>
    <w:p>
      <w:pPr>
        <w:pStyle w:val="Рубрика"/>
      </w:pPr>
      <w:r>
        <w:rPr>
          <w:rtl w:val="0"/>
          <w:lang w:val="en-US"/>
        </w:rPr>
        <w:t>17. Jurisdiction</w:t>
      </w:r>
    </w:p>
    <w:p>
      <w:pPr>
        <w:pStyle w:val="Основной текст"/>
      </w:pPr>
      <w:r>
        <w:rPr>
          <w:rtl w:val="0"/>
          <w:lang w:val="en-US"/>
        </w:rPr>
        <w:t>Disputes are subject to Italian courts.</w:t>
      </w:r>
    </w:p>
    <w:p>
      <w:pPr>
        <w:pStyle w:val="Рубрика"/>
      </w:pPr>
      <w:r>
        <w:rPr>
          <w:rtl w:val="0"/>
          <w:lang w:val="pt-PT"/>
        </w:rPr>
        <w:t>18. Contact</w:t>
      </w:r>
    </w:p>
    <w:p>
      <w:pPr>
        <w:pStyle w:val="Основной текст"/>
      </w:pPr>
      <w:r>
        <w:rPr>
          <w:rtl w:val="0"/>
        </w:rPr>
        <w:t xml:space="preserve">Email: </w:t>
      </w:r>
      <w:r>
        <w:rPr>
          <w:rtl w:val="0"/>
        </w:rPr>
        <w:t>orthoplanner@rightorthodontics.com</w:t>
      </w:r>
    </w:p>
    <w:sectPr>
      <w:headerReference w:type="default" r:id="rId4"/>
      <w:footerReference w:type="default" r:id="rId5"/>
      <w:pgSz w:w="12240" w:h="15840" w:orient="portrait"/>
      <w:pgMar w:top="1134" w:right="1417" w:bottom="1134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Основной текст"/>
    <w:pPr>
      <w:keepNext w:val="0"/>
      <w:keepLines w:val="0"/>
      <w:pageBreakBefore w:val="0"/>
      <w:widowControl w:val="1"/>
      <w:pBdr>
        <w:top w:val="nil"/>
        <w:left w:val="nil"/>
        <w:bottom w:val="single" w:color="4f81bd" w:sz="8" w:space="0" w:shadow="0" w:frame="0"/>
        <w:right w:val="nil"/>
      </w:pBdr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7365d"/>
      <w:spacing w:val="5"/>
      <w:kern w:val="28"/>
      <w:position w:val="0"/>
      <w:sz w:val="52"/>
      <w:szCs w:val="52"/>
      <w:u w:val="none" w:color="17365d"/>
      <w:shd w:val="nil" w:color="auto" w:fill="auto"/>
      <w:vertAlign w:val="baseline"/>
      <w:lang w:val="en-US"/>
      <w14:textFill>
        <w14:solidFill>
          <w14:srgbClr w14:val="17365D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fr-FR"/>
      <w14:textOutline>
        <w14:noFill/>
      </w14:textOutline>
      <w14:textFill>
        <w14:solidFill>
          <w14:srgbClr w14:val="365F9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